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ПРАВИТЕЛЬСТВО РОССИЙСКОЙ ФЕДЕРАЦИИ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sz w:val="24"/>
        </w:rPr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ПОСТАНОВЛЕНИЕ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14 декабря 2005 г. N 761</w:t>
      </w: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>
        <w:rPr>
          <w:rFonts w:ascii="Arial" w:hAnsi="Arial" w:eastAsia="Arial" w:cs="Arial"/>
          <w:sz w:val="24"/>
        </w:rPr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 ПРЕДОСТАВЛЕНИИ СУБСИДИЙ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НА ОПЛАТУ ЖИЛОГО ПОМЕЩЕНИЯ И КОММУНАЛЬНЫХ УСЛУГ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ПРАВИТЕЛЬСТВО РОССИЙСКОЙ ФЕДЕРАЦИИ</w:t>
        <w:br/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ПОСТАНОВЛЕНИЕ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14 декабря 2005 г. N 761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 ПРЕДОСТАВЛЕНИИ СУБСИДИЙ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НА ОПЛАТУ ЖИЛОГО ПОМЕЩЕНИЯ И КОММУНАЛЬНЫХ УСЛУГ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же установленного </w:t>
      </w:r>
      <w:hyperlink r:id="rId9" w:tooltip="https://login.consultant.ru/link/?req=doc&amp;base=LAW&amp;n=33936&amp;date=28.01.2025" w:history="1">
        <w:r>
          <w:rPr>
            <w:rStyle w:val="82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прожиточного минимума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  <w:br/>
      </w:r>
      <w:r/>
    </w:p>
    <w:p>
      <w:pPr>
        <w:ind w:left="0" w:right="0" w:firstLine="540"/>
        <w:jc w:val="both"/>
        <w:spacing w:before="168" w:after="0" w:line="288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Право на субсидии имеют: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пользователи жилого помещения в государственном или муниципальном жилищном фонде;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наниматели жилого помещения по договору найма в частном жилищном фонде;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члены жилищного или жилищно-строительного кооператива;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собственники жилого помещения (квартиры, жилого дома, части квартиры или жилого дома).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0" w:after="0" w:line="74" w:lineRule="atLeast"/>
        <w:rPr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c00000"/>
          <w:sz w:val="32"/>
          <w:szCs w:val="32"/>
        </w:rPr>
        <w:t xml:space="preserve">ВНИМАНИЕ! </w:t>
      </w:r>
      <w:r>
        <w:rPr>
          <w:sz w:val="32"/>
          <w:szCs w:val="32"/>
        </w:rPr>
        <w:t xml:space="preserve">Если Вы уже получаете субсидию, то повторно для продления обращаться не требуется.</w:t>
      </w:r>
      <w:r>
        <w:rPr>
          <w:rFonts w:ascii="Arial" w:hAnsi="Arial" w:eastAsia="Arial" w:cs="Arial"/>
          <w:sz w:val="36"/>
          <w:szCs w:val="36"/>
        </w:rPr>
      </w:r>
      <w:r>
        <w:rPr>
          <w:sz w:val="32"/>
          <w:szCs w:val="32"/>
        </w:rPr>
      </w:r>
    </w:p>
    <w:p>
      <w:pPr>
        <w:ind w:left="0" w:right="0" w:firstLine="0"/>
        <w:jc w:val="lef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before="168" w:after="0" w:line="74" w:lineRule="atLeast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ПЕРЕЧЕНЬ</w:t>
      </w:r>
      <w:r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ДОКУМЕНТОВ (СВЕДЕНИЙ), НЕОБХОДИМЫХ ДЛЯ ПРЕДОСТАВЛЕНИЯ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СУБСИДИИ НА ОПЛАТУ ЖИЛОГО ПОМЕЩЕНИЯ И КОММУНАЛЬНЫХ УСЛУГ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9"/>
        </w:rPr>
      </w:r>
      <w:r/>
    </w:p>
    <w:tbl>
      <w:tblPr>
        <w:tblStyle w:val="8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6"/>
        <w:gridCol w:w="4305"/>
        <w:gridCol w:w="4305"/>
      </w:tblGrid>
      <w:tr>
        <w:tblPrEx/>
        <w:trPr/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документа (сведений)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Источник документов (сведений)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 получения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наличии (отсутствии) у граждан, указанных в </w:t>
            </w:r>
            <w:hyperlink r:id="rId10" w:tooltip="file:///opt/r7-office/desktopeditors/editors/web-apps/apps/documenteditor/main/index.html?_dc=0&amp;lang=ru-RU&amp;frameEditorId=placeholder&amp;parentOrigin=file://#p8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пункте 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г. N 761 "О предоставлении субсидий на оплату жилого помещения и коммунальных услуг", и члено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семей граждан, указанных в </w:t>
            </w:r>
            <w:hyperlink r:id="rId11" w:tooltip="https://login.consultant.ru/link/?req=doc&amp;base=LAW&amp;n=479460&amp;dst=100026&amp;field=134&amp;date=28.01.2025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пункте 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этих Правил (далее - заявители),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Минстрой России (акционерное общество "Оператор информационной системы", государственная информационная система жилищно-коммунального хозяйства) посредством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(с предъявлением оригинала, если копия нотариально не заверена)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суммах, начисленных получателю субсидии для оплаты за жилое помещение и коммунальные услуги, и сведения о суммах, уплаченных получателем субсидии за жилое помещение и коммунальные услуги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Минстрой России (акционерное общество "Оператор информационной системы", государственная информационная система жилищно-коммунального хозяйства при наличии таких сведений в указанной системе) посредством системы межведомственного электронного взаимодействи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Росреестр (публично-правовая компания "Роскадастр")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государственной регистрации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государственный реестр записей актов гражданского состояния)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федеральный информационный регистр, содержащий сведения о населении Российской Федерации)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(в случае регистрации записи соответствующего акта компетентным органом иностранного государства)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государственной регистрации смерти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государственный реестр записей актов гражданского состояния)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федеральный информационный регистр, содержащий сведения о населении Российской Федерации)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(в случае регистрации записи соответствующего акта компетентным органом иностранного государства)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государственной регистрации заключения (расторжения) брака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государственный реестр записей актов гражданского состояния)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федеральный информационный регистр, содержащий сведения о населении Российской Федерации)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(в случае регистрации записи соответствующего акта компетентным органом иностранного государства)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Сведения, содержащиеся в решении органа опеки и попечительства об установлении опеки или попечительства над членом семьи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 (далее - Единая централизованная цифровая платформа в социальной сфере) посредством сист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родственниках и нетрудоспособных иждивенцах, являющихся членами семьи заявителя в соответствии со </w:t>
            </w:r>
            <w:hyperlink r:id="rId12" w:tooltip="https://login.consultant.ru/link/?req=doc&amp;base=LAW&amp;n=466787&amp;dst=100239&amp;field=134&amp;date=28.01.2025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статьями 31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</w:t>
            </w:r>
            <w:hyperlink r:id="rId13" w:tooltip="https://login.consultant.ru/link/?req=doc&amp;base=LAW&amp;n=466787&amp;dst=100462&amp;field=134&amp;date=28.01.2025" w:history="1">
              <w:r>
                <w:rPr>
                  <w:rStyle w:val="821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69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Жилищного кодекса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признании в судебном порядке лиц, проживающих совместно с заявителем по месту постоянного жительства, членами его семьи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осуществлении опеки или попечительства на возмездных условиях (договору о приемной семье, договору о патронатной семье)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(по запросу в Минобороны России, Росгвардии, ФССП России, ФТС России),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социальной защиты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военнослужащих и гражданского персонала Главного управления специальных программ През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идента Российской Федерации (за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йской Федерации)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кта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Фонд пенсионного и социального страхования Российской Федерации (Единая централизованная цифровая платформа в социальной сфере) посредством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Фонд пенсионного и социального страхования Российской Федерации (Единая централизованная цифровая платформа в социальной сфере) посредством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 в виде процентов по вкладам (остаткам на счетах в банках)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занятия частной практик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доходах, полученных в рамках применения специального налогового режима "Налог на профессиональный доход"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 по договорам авторского заказа, договорам об отчуждении исключительного права на результаты интеллектуальной деятельности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налогооблагаемых доходах от реализации имущества, а также сдачи в аренду (наем, поднаем) имущества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регистрации по месту жительства и месту пребывания гражданина Российской Федерации в пределах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МВД России (ведомственная информационная система) посредством системы межведомственного электронного взаимодействия - до 1 января 2026 г.;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федеральный информационный регистр, содержащий сведения о населении Российской Федерации) посредством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МВД России (ведомственная информационная система) посредством системы межведомственного электронного взаимодействия - до 1 января 2026 г.;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(единый федеральный информационный регистр, содержащий сведения о населении Российской Федерации) посредством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получаемых алиментах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ФССП России (ведомственная информационная система) посредством системы межведомственного электронного взаимодействия (в случае если средства перечислены взыскателю со счета по учету средств, поступающих во временное распоряжение отдела судебных приставов,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 исполнительному производству о взыскании алиментов);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отражения суммы получаемых алиментов в заявлении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пребывании в местах лишения свободы членов семьи заявителя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ФСИН России (ведомственная информационная система) посредством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наличии инвалидности и ее группе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Фонд пенсионного и социального страхования Российской Федерации (Единая централизованная цифровая платформа в социальной сфере) посредством системы межведомственного электронного взаимодействия (запрос сведений должен осуществляться по каждому поступившему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заявлению)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нахождении заявителя и (или) членов его семьи на полном государственном обеспечении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прохождении заявителем и (или)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образовательной организации высшего образования и не зак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лючившего контракт о прохождении военной службы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нахождении заявителя и (или) членов его семьи на принудительном лечении по решению суда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применении в отношении заявителя и (или) членов его семьи меры пресечения в виде заключения под стражу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ФСИН России (ведомственная информационная система)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медицинским показаниям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суммах ежемесячного пожизненного содержания судей, вышедших в отставку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суммах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а также в связи с террористическим актом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исполнительный орган субъекта Российской Федерации, уполномоченный на осуществление таких выплат по решению исполнительного органа соответствующего субъекта Российской Федерации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сумме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суммах дохода, полученного от источников за пределами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доходах, полученных в результате выигрышей, выплачиваемых организаторами лотерей, тотализаторов и других основанных на риске игр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ФНС России (автоматизированная информационная система "Налог-3"), за исключением случая, когда предоставление субсидии осуществляется уполномоченными органами, не являющимися органами субъектов Российской Федерации, уполномоченными в сфере социальной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 населения, посредством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Единовременная материальная помощь, выплачиваемая за счет средств федерального бюджета, бюджетов субъектов Российской Федерации, местных бюджетов и иных источников на лечение ребенка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лицах, признанных безвестно отсутствующими или объявленных умершими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и (или члены его семьи)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нахождении заявителя и (или) членов его семьи в розыске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и (или члены его семьи) посредством представления подтверждающих документов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Сведения о документе, подтверждающем полномочия представителя заявителя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заявитель посредством представления подтверждающих документов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707" w:bottom="851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1"/>
    <w:link w:val="840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39"/>
    <w:next w:val="839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1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39"/>
    <w:next w:val="839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1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1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1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1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1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39"/>
    <w:next w:val="839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39"/>
    <w:next w:val="839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1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41"/>
    <w:link w:val="850"/>
    <w:uiPriority w:val="10"/>
    <w:rPr>
      <w:sz w:val="48"/>
      <w:szCs w:val="48"/>
    </w:rPr>
  </w:style>
  <w:style w:type="character" w:styleId="685">
    <w:name w:val="Subtitle Char"/>
    <w:basedOn w:val="841"/>
    <w:link w:val="85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1"/>
    <w:link w:val="690"/>
    <w:uiPriority w:val="99"/>
  </w:style>
  <w:style w:type="paragraph" w:styleId="692">
    <w:name w:val="Footer"/>
    <w:basedOn w:val="83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1"/>
    <w:link w:val="692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1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1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paragraph" w:styleId="840">
    <w:name w:val="Heading 1"/>
    <w:basedOn w:val="839"/>
    <w:next w:val="839"/>
    <w:link w:val="855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 w:customStyle="1">
    <w:name w:val="Базовый"/>
    <w:rPr>
      <w:rFonts w:ascii="Calibri" w:hAnsi="Calibri" w:eastAsia="Arial Unicode MS" w:cs="Calibri"/>
      <w:color w:val="00000a"/>
      <w:lang w:eastAsia="en-US"/>
    </w:rPr>
  </w:style>
  <w:style w:type="character" w:styleId="845" w:customStyle="1">
    <w:name w:val="Название Знак"/>
    <w:basedOn w:val="84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6" w:customStyle="1">
    <w:name w:val="Основной текст Знак"/>
    <w:basedOn w:val="84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7" w:customStyle="1">
    <w:name w:val="Заголовок"/>
    <w:basedOn w:val="844"/>
    <w:next w:val="84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848">
    <w:name w:val="Body Text"/>
    <w:basedOn w:val="844"/>
    <w:pPr>
      <w:jc w:val="both"/>
      <w:spacing w:after="0" w:line="100" w:lineRule="atLeast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9">
    <w:name w:val="List"/>
    <w:basedOn w:val="848"/>
    <w:rPr>
      <w:rFonts w:cs="Mangal"/>
    </w:rPr>
  </w:style>
  <w:style w:type="paragraph" w:styleId="850">
    <w:name w:val="Title"/>
    <w:basedOn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1">
    <w:name w:val="index heading"/>
    <w:basedOn w:val="844"/>
    <w:pPr>
      <w:suppressLineNumbers/>
    </w:pPr>
    <w:rPr>
      <w:rFonts w:cs="Mangal"/>
    </w:rPr>
  </w:style>
  <w:style w:type="paragraph" w:styleId="852">
    <w:name w:val="List Paragraph"/>
    <w:basedOn w:val="844"/>
    <w:pPr>
      <w:contextualSpacing/>
      <w:ind w:left="720"/>
    </w:pPr>
  </w:style>
  <w:style w:type="paragraph" w:styleId="853" w:customStyle="1">
    <w:name w:val="Заглавие"/>
    <w:basedOn w:val="844"/>
    <w:next w:val="854"/>
    <w:pPr>
      <w:jc w:val="center"/>
      <w:spacing w:after="0" w:line="100" w:lineRule="atLeast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54">
    <w:name w:val="Subtitle"/>
    <w:basedOn w:val="847"/>
    <w:next w:val="848"/>
    <w:pPr>
      <w:jc w:val="center"/>
    </w:pPr>
    <w:rPr>
      <w:i/>
      <w:iCs/>
    </w:rPr>
  </w:style>
  <w:style w:type="character" w:styleId="855" w:customStyle="1">
    <w:name w:val="Заголовок 1 Знак"/>
    <w:basedOn w:val="841"/>
    <w:link w:val="840"/>
    <w:uiPriority w:val="99"/>
    <w:rPr>
      <w:rFonts w:ascii="Arial" w:hAnsi="Arial" w:cs="Arial"/>
      <w:b/>
      <w:bCs/>
      <w:color w:val="26282f"/>
      <w:sz w:val="24"/>
      <w:szCs w:val="24"/>
    </w:rPr>
  </w:style>
  <w:style w:type="table" w:styleId="85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Balloon Text"/>
    <w:basedOn w:val="839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41"/>
    <w:link w:val="85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33936&amp;date=28.01.2025" TargetMode="External"/><Relationship Id="rId10" Type="http://schemas.openxmlformats.org/officeDocument/2006/relationships/hyperlink" Target="file:///opt/r7-office/desktopeditors/editors/web-apps/apps/documenteditor/main/index.html?_dc=0&amp;lang=ru-RU&amp;frameEditorId=placeholder&amp;parentOrigin=file://#p8" TargetMode="External"/><Relationship Id="rId11" Type="http://schemas.openxmlformats.org/officeDocument/2006/relationships/hyperlink" Target="https://login.consultant.ru/link/?req=doc&amp;base=LAW&amp;n=479460&amp;dst=100026&amp;field=134&amp;date=28.01.2025" TargetMode="External"/><Relationship Id="rId12" Type="http://schemas.openxmlformats.org/officeDocument/2006/relationships/hyperlink" Target="https://login.consultant.ru/link/?req=doc&amp;base=LAW&amp;n=466787&amp;dst=100239&amp;field=134&amp;date=28.01.2025" TargetMode="External"/><Relationship Id="rId13" Type="http://schemas.openxmlformats.org/officeDocument/2006/relationships/hyperlink" Target="https://login.consultant.ru/link/?req=doc&amp;base=LAW&amp;n=466787&amp;dst=100462&amp;field=134&amp;date=28.01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МСП</dc:creator>
  <cp:lastModifiedBy>polovinskaya</cp:lastModifiedBy>
  <cp:revision>9</cp:revision>
  <dcterms:created xsi:type="dcterms:W3CDTF">2024-11-02T07:24:00Z</dcterms:created>
  <dcterms:modified xsi:type="dcterms:W3CDTF">2025-01-28T06:19:47Z</dcterms:modified>
</cp:coreProperties>
</file>